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310" w:tblpY="1"/>
        <w:tblOverlap w:val="never"/>
        <w:tblW w:w="56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3"/>
        <w:gridCol w:w="539"/>
        <w:gridCol w:w="1344"/>
        <w:gridCol w:w="809"/>
        <w:gridCol w:w="2310"/>
        <w:gridCol w:w="997"/>
        <w:gridCol w:w="92"/>
        <w:gridCol w:w="2013"/>
      </w:tblGrid>
      <w:tr w:rsidR="00161989" w:rsidRPr="00CF579B" w:rsidTr="00E120DF">
        <w:trPr>
          <w:trHeight w:val="473"/>
        </w:trPr>
        <w:tc>
          <w:tcPr>
            <w:tcW w:w="2519" w:type="pct"/>
            <w:gridSpan w:val="4"/>
          </w:tcPr>
          <w:p w:rsidR="00161989" w:rsidRPr="00CF579B" w:rsidRDefault="00161989" w:rsidP="00E120D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CF579B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Ұзақ мерзімді жоспардағы тарау:</w:t>
            </w:r>
            <w:bookmarkStart w:id="1" w:name="_Toc388955562"/>
          </w:p>
          <w:p w:rsidR="00161989" w:rsidRPr="00CF579B" w:rsidRDefault="00161989" w:rsidP="00E120DF">
            <w:pPr>
              <w:pStyle w:val="AssignmentTemplate"/>
              <w:spacing w:before="0" w:after="0"/>
              <w:outlineLvl w:val="2"/>
              <w:rPr>
                <w:rFonts w:ascii="Times New Roman" w:eastAsia="Calibri" w:hAnsi="Times New Roman"/>
                <w:b w:val="0"/>
                <w:sz w:val="24"/>
                <w:szCs w:val="24"/>
                <w:lang w:val="kk-KZ"/>
              </w:rPr>
            </w:pPr>
            <w:r w:rsidRPr="00CF579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5.2A </w:t>
            </w:r>
            <w:r w:rsidRPr="00CF57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Заттар және материалдар</w:t>
            </w:r>
            <w:bookmarkEnd w:id="1"/>
            <w:r w:rsidRPr="00CF579B">
              <w:rPr>
                <w:rFonts w:ascii="Times New Roman" w:eastAsia="Calibri" w:hAnsi="Times New Roman"/>
                <w:b w:val="0"/>
                <w:sz w:val="24"/>
                <w:szCs w:val="24"/>
                <w:lang w:val="kk-KZ"/>
              </w:rPr>
              <w:t xml:space="preserve"> .</w:t>
            </w:r>
          </w:p>
          <w:p w:rsidR="00161989" w:rsidRPr="00CF579B" w:rsidRDefault="00161989" w:rsidP="00E120D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481" w:type="pct"/>
            <w:gridSpan w:val="4"/>
          </w:tcPr>
          <w:p w:rsidR="00161989" w:rsidRPr="00161989" w:rsidRDefault="00161989" w:rsidP="00E120D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proofErr w:type="spellStart"/>
            <w:r w:rsidRPr="00CF579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Мектеп</w:t>
            </w:r>
            <w:proofErr w:type="spellEnd"/>
            <w:r w:rsidRPr="00CF579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Волгодонов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орта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мект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ебі</w:t>
            </w:r>
          </w:p>
        </w:tc>
      </w:tr>
      <w:tr w:rsidR="00161989" w:rsidRPr="00CF579B" w:rsidTr="00E120DF">
        <w:trPr>
          <w:trHeight w:val="472"/>
        </w:trPr>
        <w:tc>
          <w:tcPr>
            <w:tcW w:w="2519" w:type="pct"/>
            <w:gridSpan w:val="4"/>
          </w:tcPr>
          <w:p w:rsidR="00161989" w:rsidRPr="00CF579B" w:rsidRDefault="00161989" w:rsidP="00E120D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579B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Күні</w:t>
            </w:r>
            <w:r w:rsidRPr="00CF579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CF579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06.12.2017</w:t>
            </w:r>
          </w:p>
        </w:tc>
        <w:tc>
          <w:tcPr>
            <w:tcW w:w="2481" w:type="pct"/>
            <w:gridSpan w:val="4"/>
          </w:tcPr>
          <w:p w:rsidR="00161989" w:rsidRPr="00CF579B" w:rsidRDefault="00161989" w:rsidP="00E120D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CF579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Мұғалімнің</w:t>
            </w:r>
            <w:proofErr w:type="spellEnd"/>
            <w:r w:rsidRPr="00CF579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аты</w:t>
            </w:r>
            <w:proofErr w:type="spellEnd"/>
            <w:r w:rsidRPr="00CF579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</w:t>
            </w:r>
            <w:r w:rsidRPr="00CF579B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жөні</w:t>
            </w:r>
            <w:r w:rsidRPr="00CF579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Кенжалиев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А.К.</w:t>
            </w:r>
          </w:p>
          <w:p w:rsidR="00161989" w:rsidRPr="00CF579B" w:rsidRDefault="00161989" w:rsidP="00E120D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161989" w:rsidRPr="00CF579B" w:rsidTr="00E120DF">
        <w:trPr>
          <w:trHeight w:val="239"/>
        </w:trPr>
        <w:tc>
          <w:tcPr>
            <w:tcW w:w="2519" w:type="pct"/>
            <w:gridSpan w:val="4"/>
          </w:tcPr>
          <w:p w:rsidR="00161989" w:rsidRPr="00CF579B" w:rsidRDefault="00161989" w:rsidP="00E120D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CF579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Сынып</w:t>
            </w:r>
            <w:proofErr w:type="spellEnd"/>
            <w:r w:rsidRPr="00CF579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  <w:r w:rsidRPr="00CF579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8" w:type="pct"/>
            <w:gridSpan w:val="3"/>
          </w:tcPr>
          <w:p w:rsidR="00161989" w:rsidRPr="00CF579B" w:rsidRDefault="00161989" w:rsidP="00161989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  <w:lang w:val="kk-KZ"/>
              </w:rPr>
              <w:t>Сабақта қатысқаны</w:t>
            </w:r>
            <w:r w:rsidRPr="00CF579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3" w:type="pct"/>
          </w:tcPr>
          <w:p w:rsidR="00161989" w:rsidRPr="00CF579B" w:rsidRDefault="00161989" w:rsidP="00E120DF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  <w:lang w:val="kk-KZ"/>
              </w:rPr>
              <w:t>қатыспағаны</w:t>
            </w:r>
            <w:r w:rsidRPr="00CF579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1989" w:rsidRPr="00CF579B" w:rsidTr="00E120DF">
        <w:trPr>
          <w:trHeight w:val="412"/>
        </w:trPr>
        <w:tc>
          <w:tcPr>
            <w:tcW w:w="1285" w:type="pct"/>
          </w:tcPr>
          <w:p w:rsidR="00161989" w:rsidRPr="00CF579B" w:rsidRDefault="00161989" w:rsidP="00E120D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CF579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Сабақ</w:t>
            </w:r>
            <w:proofErr w:type="spellEnd"/>
            <w:r w:rsidRPr="00CF579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тақырыбы</w:t>
            </w:r>
            <w:proofErr w:type="spellEnd"/>
          </w:p>
        </w:tc>
        <w:tc>
          <w:tcPr>
            <w:tcW w:w="3715" w:type="pct"/>
            <w:gridSpan w:val="7"/>
          </w:tcPr>
          <w:p w:rsidR="00161989" w:rsidRPr="00CF579B" w:rsidRDefault="00161989" w:rsidP="00E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579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5.2В  Заттардың жіктелуі</w:t>
            </w:r>
            <w:r w:rsidRPr="00CF57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61989" w:rsidRPr="00CF579B" w:rsidRDefault="00161989" w:rsidP="00E120D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161989" w:rsidRPr="00007890" w:rsidTr="00E120DF">
        <w:tc>
          <w:tcPr>
            <w:tcW w:w="1285" w:type="pct"/>
          </w:tcPr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Осы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сабақта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қол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жеткізілетін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мақсаттары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бағдарламасына</w:t>
            </w:r>
            <w:proofErr w:type="spellEnd"/>
            <w:proofErr w:type="gramEnd"/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сілтеме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15" w:type="pct"/>
            <w:gridSpan w:val="7"/>
          </w:tcPr>
          <w:p w:rsidR="00161989" w:rsidRPr="00CF579B" w:rsidRDefault="00161989" w:rsidP="00E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5.3.2.3 </w:t>
            </w:r>
            <w:r w:rsidRPr="00CF579B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құрамы белгілі ерітіндіні дайындау</w:t>
            </w:r>
          </w:p>
          <w:p w:rsidR="00161989" w:rsidRPr="00CF579B" w:rsidRDefault="00161989" w:rsidP="00E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579B">
              <w:rPr>
                <w:rFonts w:ascii="Times New Roman" w:hAnsi="Times New Roman"/>
                <w:sz w:val="24"/>
                <w:szCs w:val="24"/>
                <w:lang w:val="kk-KZ"/>
              </w:rPr>
              <w:t>5.3.2.4 еріген заттың массалық үлесін есептеу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579B">
              <w:rPr>
                <w:rFonts w:ascii="Times New Roman" w:hAnsi="Times New Roman"/>
                <w:sz w:val="24"/>
                <w:szCs w:val="24"/>
                <w:lang w:val="kk-KZ"/>
              </w:rPr>
              <w:t>5.3.2.5 заттарды ерігіштігі бойынша, металдар және бейметалдарға жіктеу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61989" w:rsidRPr="00CF579B" w:rsidTr="00E120DF">
        <w:trPr>
          <w:trHeight w:val="603"/>
        </w:trPr>
        <w:tc>
          <w:tcPr>
            <w:tcW w:w="1285" w:type="pct"/>
          </w:tcPr>
          <w:p w:rsidR="00161989" w:rsidRPr="00CF579B" w:rsidRDefault="00161989" w:rsidP="00E120DF">
            <w:pPr>
              <w:spacing w:after="0"/>
              <w:ind w:left="-468" w:firstLine="46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Сабақ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3715" w:type="pct"/>
            <w:gridSpan w:val="7"/>
          </w:tcPr>
          <w:p w:rsidR="00161989" w:rsidRPr="00CF579B" w:rsidRDefault="00161989" w:rsidP="00E120DF">
            <w:pPr>
              <w:tabs>
                <w:tab w:val="left" w:pos="139"/>
              </w:tabs>
              <w:spacing w:after="0"/>
              <w:ind w:left="-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579B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бөлшектер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теориясының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негі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зг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қағидаларын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</w:p>
        </w:tc>
      </w:tr>
      <w:tr w:rsidR="00161989" w:rsidRPr="00CF579B" w:rsidTr="00E120DF">
        <w:trPr>
          <w:trHeight w:val="603"/>
        </w:trPr>
        <w:tc>
          <w:tcPr>
            <w:tcW w:w="1285" w:type="pct"/>
          </w:tcPr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3715" w:type="pct"/>
            <w:gridSpan w:val="7"/>
          </w:tcPr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b/>
                <w:i/>
                <w:sz w:val="24"/>
                <w:szCs w:val="24"/>
              </w:rPr>
              <w:t>Оқушы</w:t>
            </w:r>
            <w:proofErr w:type="spellEnd"/>
            <w:r w:rsidRPr="00CF57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/>
                <w:i/>
                <w:sz w:val="24"/>
                <w:szCs w:val="24"/>
              </w:rPr>
              <w:t>оқу</w:t>
            </w:r>
            <w:proofErr w:type="spellEnd"/>
            <w:r w:rsidRPr="00CF57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/>
                <w:i/>
                <w:sz w:val="24"/>
                <w:szCs w:val="24"/>
              </w:rPr>
              <w:t>мақсатына</w:t>
            </w:r>
            <w:proofErr w:type="spellEnd"/>
            <w:r w:rsidRPr="00CF57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/>
                <w:i/>
                <w:sz w:val="24"/>
                <w:szCs w:val="24"/>
              </w:rPr>
              <w:t>жетеді</w:t>
            </w:r>
            <w:proofErr w:type="spellEnd"/>
            <w:r w:rsidRPr="00CF57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b/>
                <w:i/>
                <w:sz w:val="24"/>
                <w:szCs w:val="24"/>
              </w:rPr>
              <w:t>егер</w:t>
            </w:r>
            <w:proofErr w:type="spellEnd"/>
            <w:r w:rsidRPr="00CF57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</w:p>
          <w:p w:rsidR="00161989" w:rsidRPr="00CF579B" w:rsidRDefault="00161989" w:rsidP="00E120DF">
            <w:pPr>
              <w:tabs>
                <w:tab w:val="left" w:pos="139"/>
              </w:tabs>
              <w:spacing w:after="0"/>
              <w:ind w:left="-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бөлшектердің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сұйық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газтектес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заттарда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таралуының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ерекшеліктерін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түсінді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бөлшектер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теориясына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заттардың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қатты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сұйық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газ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күйіндегі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құрылымын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түсінді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</w:p>
        </w:tc>
      </w:tr>
      <w:tr w:rsidR="00161989" w:rsidRPr="00CF579B" w:rsidTr="00E120DF">
        <w:trPr>
          <w:trHeight w:val="3087"/>
        </w:trPr>
        <w:tc>
          <w:tcPr>
            <w:tcW w:w="1285" w:type="pct"/>
          </w:tcPr>
          <w:p w:rsidR="00161989" w:rsidRPr="00CF579B" w:rsidRDefault="00161989" w:rsidP="00E120DF">
            <w:pPr>
              <w:spacing w:after="0"/>
              <w:ind w:left="-468" w:firstLine="46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Тілдік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3715" w:type="pct"/>
            <w:gridSpan w:val="7"/>
          </w:tcPr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Лексика мен 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фразаларды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қоса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тілдік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мақсаттарды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анықтаңыз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Оқушылар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орындай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өлшектердің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сұйық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газтектес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заттарда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таралуының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ерекшеліктерін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сонымен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қатар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бөлшектер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теориясына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заттардың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қатты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сұйық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газ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күйіндегі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құрылымын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түсіндіру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арқылы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топта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жұпта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ауызша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хабарлама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жасау</w:t>
            </w:r>
            <w:proofErr w:type="spellEnd"/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әнге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қатысты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 лексика мен терминология: </w:t>
            </w: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газдар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сұйықтықтар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қатты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заттар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, диффузия</w:t>
            </w: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Диалог/</w:t>
            </w:r>
            <w:proofErr w:type="spellStart"/>
            <w:proofErr w:type="gram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жазылым</w:t>
            </w:r>
            <w:proofErr w:type="gram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ға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арналған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пайдалы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сөздер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сөздер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тіркестері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фразалар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Заттардың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бірімен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араласып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біріне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бірі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өтуі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құбылысын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Х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деп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атайды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Әсіресе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CF579B">
              <w:rPr>
                <w:rFonts w:ascii="Times New Roman" w:hAnsi="Times New Roman"/>
                <w:sz w:val="24"/>
                <w:szCs w:val="24"/>
              </w:rPr>
              <w:t xml:space="preserve"> …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жылдам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жү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баяуырақ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– …,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өте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баяу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– ... . </w:t>
            </w: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Температураны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арттырғанда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құбылысы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...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жүреді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1989" w:rsidRPr="00CF579B" w:rsidTr="00E120DF">
        <w:trPr>
          <w:trHeight w:val="603"/>
        </w:trPr>
        <w:tc>
          <w:tcPr>
            <w:tcW w:w="1285" w:type="pct"/>
          </w:tcPr>
          <w:p w:rsidR="00161989" w:rsidRPr="00CF579B" w:rsidRDefault="00161989" w:rsidP="00E120DF">
            <w:pPr>
              <w:spacing w:after="0"/>
              <w:ind w:left="-468" w:firstLine="46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Құндылықтарды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дарыту</w:t>
            </w:r>
            <w:proofErr w:type="spellEnd"/>
          </w:p>
        </w:tc>
        <w:tc>
          <w:tcPr>
            <w:tcW w:w="3715" w:type="pct"/>
            <w:gridSpan w:val="7"/>
          </w:tcPr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Топта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жұпта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жасау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арқылы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ынтымақтастық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61989" w:rsidRPr="00CF579B" w:rsidRDefault="00161989" w:rsidP="00E120DF">
            <w:pPr>
              <w:tabs>
                <w:tab w:val="left" w:pos="18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Сыни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тұ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ғыдан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ойлаудың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дамуы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989" w:rsidRPr="00CF579B" w:rsidRDefault="00161989" w:rsidP="00E120DF">
            <w:pPr>
              <w:tabs>
                <w:tab w:val="left" w:pos="18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қорытынды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жасай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дағдыларының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дамуы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1989" w:rsidRPr="00CF579B" w:rsidTr="00E120DF">
        <w:trPr>
          <w:trHeight w:val="272"/>
        </w:trPr>
        <w:tc>
          <w:tcPr>
            <w:tcW w:w="1285" w:type="pct"/>
          </w:tcPr>
          <w:p w:rsidR="00161989" w:rsidRPr="00CF579B" w:rsidRDefault="00161989" w:rsidP="00E120DF">
            <w:pPr>
              <w:spacing w:after="0"/>
              <w:ind w:left="-468" w:firstLine="46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әнаралық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3715" w:type="pct"/>
            <w:gridSpan w:val="7"/>
          </w:tcPr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</w:rPr>
              <w:t xml:space="preserve">химия–физика: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молекулалы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қ-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кинетикалық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теорияның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негізгі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қағидалары</w:t>
            </w:r>
            <w:proofErr w:type="spellEnd"/>
          </w:p>
        </w:tc>
      </w:tr>
      <w:tr w:rsidR="00161989" w:rsidRPr="00CF579B" w:rsidTr="00E120DF">
        <w:trPr>
          <w:trHeight w:val="120"/>
        </w:trPr>
        <w:tc>
          <w:tcPr>
            <w:tcW w:w="1285" w:type="pct"/>
          </w:tcPr>
          <w:p w:rsidR="00161989" w:rsidRPr="00CF579B" w:rsidDel="00581955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</w:rPr>
              <w:t xml:space="preserve">АКТ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715" w:type="pct"/>
            <w:gridSpan w:val="7"/>
          </w:tcPr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</w:rPr>
              <w:t xml:space="preserve">Видео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көру</w:t>
            </w:r>
            <w:proofErr w:type="spellEnd"/>
          </w:p>
        </w:tc>
      </w:tr>
      <w:tr w:rsidR="00161989" w:rsidRPr="00CF579B" w:rsidTr="00E120DF">
        <w:trPr>
          <w:trHeight w:val="124"/>
        </w:trPr>
        <w:tc>
          <w:tcPr>
            <w:tcW w:w="1285" w:type="pct"/>
          </w:tcPr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Алдыңғы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pct"/>
            <w:gridSpan w:val="7"/>
          </w:tcPr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Жаратылыстану</w:t>
            </w:r>
            <w:proofErr w:type="spellEnd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proofErr w:type="gramStart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әнінен</w:t>
            </w:r>
            <w:proofErr w:type="spellEnd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заттардың</w:t>
            </w:r>
            <w:proofErr w:type="spellEnd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агрегаттық</w:t>
            </w:r>
            <w:proofErr w:type="spellEnd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күйлері</w:t>
            </w:r>
            <w:proofErr w:type="spellEnd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жіктелуін</w:t>
            </w:r>
            <w:proofErr w:type="spellEnd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сипаттай</w:t>
            </w:r>
            <w:proofErr w:type="spellEnd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CF5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61989" w:rsidRPr="00CF579B" w:rsidTr="00E120DF">
        <w:trPr>
          <w:trHeight w:val="199"/>
        </w:trPr>
        <w:tc>
          <w:tcPr>
            <w:tcW w:w="5000" w:type="pct"/>
            <w:gridSpan w:val="8"/>
          </w:tcPr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Сабақ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барысы</w:t>
            </w:r>
            <w:proofErr w:type="spellEnd"/>
          </w:p>
        </w:tc>
      </w:tr>
      <w:tr w:rsidR="00161989" w:rsidRPr="00CF579B" w:rsidTr="00E120DF">
        <w:trPr>
          <w:trHeight w:val="454"/>
        </w:trPr>
        <w:tc>
          <w:tcPr>
            <w:tcW w:w="1532" w:type="pct"/>
            <w:gridSpan w:val="2"/>
          </w:tcPr>
          <w:p w:rsidR="00161989" w:rsidRPr="00CF579B" w:rsidRDefault="00161989" w:rsidP="00E12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Сабақтың</w:t>
            </w:r>
            <w:proofErr w:type="spellEnd"/>
          </w:p>
          <w:p w:rsidR="00161989" w:rsidRPr="00CF579B" w:rsidRDefault="00161989" w:rsidP="00E12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2503" w:type="pct"/>
            <w:gridSpan w:val="4"/>
          </w:tcPr>
          <w:p w:rsidR="00161989" w:rsidRPr="00CF579B" w:rsidRDefault="00161989" w:rsidP="00E12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Сабақтағы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жоспарланған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әрекет</w:t>
            </w:r>
            <w:proofErr w:type="spellEnd"/>
          </w:p>
        </w:tc>
        <w:tc>
          <w:tcPr>
            <w:tcW w:w="965" w:type="pct"/>
            <w:gridSpan w:val="2"/>
          </w:tcPr>
          <w:p w:rsidR="00161989" w:rsidRPr="00CF579B" w:rsidRDefault="00161989" w:rsidP="00E12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Ресурстар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61989" w:rsidRPr="00CF579B" w:rsidTr="00E120DF">
        <w:trPr>
          <w:trHeight w:val="1533"/>
        </w:trPr>
        <w:tc>
          <w:tcPr>
            <w:tcW w:w="1532" w:type="pct"/>
            <w:gridSpan w:val="2"/>
          </w:tcPr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lastRenderedPageBreak/>
              <w:t>Ой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қозғау</w:t>
            </w:r>
            <w:proofErr w:type="spellEnd"/>
          </w:p>
        </w:tc>
        <w:tc>
          <w:tcPr>
            <w:tcW w:w="2503" w:type="pct"/>
            <w:gridSpan w:val="4"/>
          </w:tcPr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(М)</w:t>
            </w:r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(Д)</w:t>
            </w:r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Қоңырауда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көңілін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аудартпай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жағымды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хош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иі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заты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бар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құты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/флакон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ашып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қойыңыз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F579B">
              <w:rPr>
                <w:rFonts w:ascii="Times New Roman" w:hAnsi="Times New Roman"/>
                <w:sz w:val="24"/>
                <w:szCs w:val="24"/>
                <w:lang w:val="kk-KZ"/>
              </w:rPr>
              <w:t>әтір немесе кофе</w:t>
            </w:r>
            <w:r w:rsidRPr="00CF579B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CF579B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біреуі жағымды хош иісті сезген соң кабинеттегі ауада иіс қалай таралатыны жайлы әңгімені бастаңыз</w:t>
            </w:r>
            <w:r w:rsidRPr="00CF57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57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Әңгіме бірқалыпты сабақтың басталуына әкелуі тиіс.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Күнделікті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бақылаударының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негізінде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ушылар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келесі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сұрақтарға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жауап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беруді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ұсыныңыз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61989" w:rsidRPr="00CF579B" w:rsidRDefault="00161989" w:rsidP="00161989">
            <w:pPr>
              <w:numPr>
                <w:ilvl w:val="0"/>
                <w:numId w:val="1"/>
              </w:numPr>
              <w:tabs>
                <w:tab w:val="clear" w:pos="720"/>
                <w:tab w:val="num" w:pos="238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Егер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әті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құйылған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құтыны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ашса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онда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…;</w:t>
            </w:r>
          </w:p>
          <w:p w:rsidR="00161989" w:rsidRPr="00CF579B" w:rsidRDefault="00161989" w:rsidP="00161989">
            <w:pPr>
              <w:numPr>
                <w:ilvl w:val="0"/>
                <w:numId w:val="1"/>
              </w:numPr>
              <w:tabs>
                <w:tab w:val="clear" w:pos="720"/>
                <w:tab w:val="num" w:pos="238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Егер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марганцовканың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түйіршігін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салса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онда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…;</w:t>
            </w:r>
          </w:p>
          <w:p w:rsidR="00161989" w:rsidRPr="00CF579B" w:rsidRDefault="00161989" w:rsidP="00161989">
            <w:pPr>
              <w:numPr>
                <w:ilvl w:val="0"/>
                <w:numId w:val="1"/>
              </w:numPr>
              <w:tabs>
                <w:tab w:val="clear" w:pos="720"/>
                <w:tab w:val="num" w:pos="238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Егер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мұзды</w:t>
            </w:r>
            <w:proofErr w:type="spellEnd"/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қыздырса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онда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…;</w:t>
            </w:r>
          </w:p>
          <w:p w:rsidR="00161989" w:rsidRPr="00CF579B" w:rsidRDefault="00161989" w:rsidP="00161989">
            <w:pPr>
              <w:numPr>
                <w:ilvl w:val="0"/>
                <w:numId w:val="1"/>
              </w:numPr>
              <w:tabs>
                <w:tab w:val="clear" w:pos="720"/>
                <w:tab w:val="num" w:pos="238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Егер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тамшы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майды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суға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тамызса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онда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…;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Біздің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сабағымыздың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болып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жатқан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осы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құбылыстарды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бөлшектердің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кинетикалық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теориясы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тұ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ғысынан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түсіндіру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pct"/>
            <w:gridSpan w:val="2"/>
          </w:tcPr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Әті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құйылған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құты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/флакон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басқа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жағымды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хош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иісті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зат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989" w:rsidRPr="00CF579B" w:rsidTr="00E120DF">
        <w:trPr>
          <w:trHeight w:val="537"/>
        </w:trPr>
        <w:tc>
          <w:tcPr>
            <w:tcW w:w="1532" w:type="pct"/>
            <w:gridSpan w:val="2"/>
          </w:tcPr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Мағынаны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тану</w:t>
            </w:r>
            <w:proofErr w:type="spellEnd"/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3" w:type="pct"/>
            <w:gridSpan w:val="4"/>
          </w:tcPr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Әңгімелесу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кезінде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молекулалардың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үздіксіз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ретсіз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қозғалысының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дәлелі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иі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ің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таралуы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екендігі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жайлы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қорытынды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жасаңыз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(Д)</w:t>
            </w:r>
            <w:r w:rsidRPr="00CF579B">
              <w:rPr>
                <w:rFonts w:ascii="Times New Roman" w:hAnsi="Times New Roman"/>
                <w:sz w:val="24"/>
                <w:szCs w:val="24"/>
              </w:rPr>
              <w:t xml:space="preserve"> Су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құйылған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ыдыс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қа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бояғыш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заттың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бірнеше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тамшысын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тамызыңыз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Өзгерістерді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бақылай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отыра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бояғыш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заттың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бөлшектері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қозғалып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су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бөлшектерінің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арасына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таралатындығын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оқушылармен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талқылаңыз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(М)</w:t>
            </w:r>
            <w:r w:rsidRPr="00CF579B">
              <w:rPr>
                <w:rFonts w:ascii="Times New Roman" w:hAnsi="Times New Roman"/>
                <w:sz w:val="24"/>
                <w:szCs w:val="24"/>
              </w:rPr>
              <w:t xml:space="preserve"> Диффузия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ұғымына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түсініктеме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беріңіз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алдыңғы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тәж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ірибелердің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негізінде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газдар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сұйықтықтарда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бөлшектердің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тарау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жылдамдығын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салыстыруларын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сұраңыз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(Д)</w:t>
            </w:r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Түрлі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тү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ермексаздың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екі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кесегін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бірінің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үстіне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бірін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қойып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қатты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басыңыз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Оқушылармен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талқылаңыз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қатты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заттарда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диффузия бола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Диффузияның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жүру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іне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температураның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артуы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қалай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әсер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етеді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Оқушылардан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қатты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заттардың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сұйықтықтардың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газдардың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құрылымы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қандай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болатындығы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жайлы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ойлануларын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сұраңыз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Оқушылар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талқылау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барысында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заттар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бір-бі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інен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7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әртүрлі қашықтықта орналасқан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өте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ұсақ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бөлшектерден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тұратыны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осыған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олардың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агрегаттық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күйлері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тәуелді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болатыны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қорытындыға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келеді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(Э)</w:t>
            </w:r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а)</w:t>
            </w:r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ушылар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газдардың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қасиеттерін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зерттеуді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ұсыныңыз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Тәжірибе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жүргізі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келесі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сұрақтарға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жауап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беріңіз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Шарды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үрлеңіз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Шардың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қай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бөлігін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ауа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алып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тұ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Газдың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пішіні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қандай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Қолыңызбен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шарды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қысыңыз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шардың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формасын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өзгертіңіз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Ауаның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көлемі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сақталды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Оның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ішіні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сақталды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Шприцтің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поршенін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тартып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оны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ауамен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толтырыңыз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Тесігін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саусағыңызбен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жауып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сы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бастаңыз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Газды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сығу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оң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ай</w:t>
            </w:r>
            <w:proofErr w:type="spellEnd"/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ушылар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сұйықтықтардың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қасиеттерін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зерттеуді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ұсыныңыз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Тәжірибе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жүргізі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келесі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сұрақтарға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жауап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беріңіз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Мензурканың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көмегімен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сұйықтық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көлемін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өлшеңіз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</w:rPr>
              <w:t xml:space="preserve">2. Суды </w:t>
            </w:r>
            <w:proofErr w:type="spellStart"/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ішіні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әртүрлі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ыдыстарға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құйыңыз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Ыдыстың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қай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бөлігін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сұйықтық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толтырып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тұр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Сұйықтық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өз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пішіні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сақтайды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Сұйықтық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көлемін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қайта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өлшеңіз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Оның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көлемі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өзгерді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Шприцті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сумен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толтырыңыз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Тесігін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саусағыңызбен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жауып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сы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бастаңыз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Сұйықтық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spellEnd"/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сығу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оңай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в)</w:t>
            </w:r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ушылар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қатты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денелердің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қасиеттерін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зерттеуді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ұсыныңыз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Тәжірибе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жүргізі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келесі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сұрақтарға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жауап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беріңіз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Қатты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денелердің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ішіні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бар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Өз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көлемін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сақтайды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Қолыңызбен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денені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басыңыз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. Оны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сығ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оңай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(Қ)</w:t>
            </w:r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Орындалған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тәж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ірибелердің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негізінде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оқушылар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келесі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кестені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толтырады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61989" w:rsidRPr="00CF579B" w:rsidRDefault="00161989" w:rsidP="00E12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Қатты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денелердің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сұйықтықтардың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газдардың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құрылысы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W w:w="5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5"/>
              <w:gridCol w:w="1199"/>
              <w:gridCol w:w="1200"/>
              <w:gridCol w:w="1200"/>
            </w:tblGrid>
            <w:tr w:rsidR="00161989" w:rsidRPr="00CF579B" w:rsidTr="00161989">
              <w:trPr>
                <w:trHeight w:val="168"/>
              </w:trPr>
              <w:tc>
                <w:tcPr>
                  <w:tcW w:w="1575" w:type="dxa"/>
                  <w:shd w:val="clear" w:color="auto" w:fill="auto"/>
                </w:tcPr>
                <w:p w:rsidR="00161989" w:rsidRPr="00CF579B" w:rsidRDefault="00161989" w:rsidP="00E120DF">
                  <w:pPr>
                    <w:framePr w:hSpace="180" w:wrap="around" w:vAnchor="text" w:hAnchor="text" w:x="-1310" w:y="1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>Салыстыру</w:t>
                  </w:r>
                  <w:proofErr w:type="spellEnd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>критерийлері</w:t>
                  </w:r>
                  <w:proofErr w:type="spellEnd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161989" w:rsidRPr="00CF579B" w:rsidRDefault="00161989" w:rsidP="00E120DF">
                  <w:pPr>
                    <w:framePr w:hSpace="180" w:wrap="around" w:vAnchor="text" w:hAnchor="text" w:x="-1310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>Газ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:rsidR="00161989" w:rsidRPr="00CF579B" w:rsidRDefault="00161989" w:rsidP="00E120DF">
                  <w:pPr>
                    <w:framePr w:hSpace="180" w:wrap="around" w:vAnchor="text" w:hAnchor="text" w:x="-1310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>Сұйықтық</w:t>
                  </w:r>
                  <w:proofErr w:type="spellEnd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:rsidR="00161989" w:rsidRPr="00CF579B" w:rsidRDefault="00161989" w:rsidP="00E120DF">
                  <w:pPr>
                    <w:framePr w:hSpace="180" w:wrap="around" w:vAnchor="text" w:hAnchor="text" w:x="-1310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>Қатты</w:t>
                  </w:r>
                  <w:proofErr w:type="spellEnd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>дене</w:t>
                  </w:r>
                  <w:proofErr w:type="spellEnd"/>
                </w:p>
              </w:tc>
            </w:tr>
            <w:tr w:rsidR="00161989" w:rsidRPr="00CF579B" w:rsidTr="00161989">
              <w:trPr>
                <w:trHeight w:val="168"/>
              </w:trPr>
              <w:tc>
                <w:tcPr>
                  <w:tcW w:w="1575" w:type="dxa"/>
                  <w:shd w:val="clear" w:color="auto" w:fill="auto"/>
                </w:tcPr>
                <w:p w:rsidR="00161989" w:rsidRPr="00CF579B" w:rsidRDefault="00161989" w:rsidP="00E120DF">
                  <w:pPr>
                    <w:framePr w:hSpace="180" w:wrap="around" w:vAnchor="text" w:hAnchor="text" w:x="-1310" w:y="1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>Молекулалардың</w:t>
                  </w:r>
                  <w:proofErr w:type="spellEnd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>орналасуы</w:t>
                  </w:r>
                  <w:proofErr w:type="spellEnd"/>
                </w:p>
              </w:tc>
              <w:tc>
                <w:tcPr>
                  <w:tcW w:w="1199" w:type="dxa"/>
                  <w:shd w:val="clear" w:color="auto" w:fill="auto"/>
                </w:tcPr>
                <w:p w:rsidR="00161989" w:rsidRPr="00CF579B" w:rsidRDefault="00161989" w:rsidP="00E120DF">
                  <w:pPr>
                    <w:framePr w:hSpace="180" w:wrap="around" w:vAnchor="text" w:hAnchor="text" w:x="-1310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:rsidR="00161989" w:rsidRPr="00CF579B" w:rsidRDefault="00161989" w:rsidP="00E120DF">
                  <w:pPr>
                    <w:framePr w:hSpace="180" w:wrap="around" w:vAnchor="text" w:hAnchor="text" w:x="-1310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:rsidR="00161989" w:rsidRPr="00CF579B" w:rsidRDefault="00161989" w:rsidP="00E120DF">
                  <w:pPr>
                    <w:framePr w:hSpace="180" w:wrap="around" w:vAnchor="text" w:hAnchor="text" w:x="-1310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1989" w:rsidRPr="00CF579B" w:rsidTr="00161989">
              <w:trPr>
                <w:trHeight w:val="168"/>
              </w:trPr>
              <w:tc>
                <w:tcPr>
                  <w:tcW w:w="1575" w:type="dxa"/>
                  <w:shd w:val="clear" w:color="auto" w:fill="auto"/>
                </w:tcPr>
                <w:p w:rsidR="00161989" w:rsidRPr="00CF579B" w:rsidRDefault="00161989" w:rsidP="00E120DF">
                  <w:pPr>
                    <w:framePr w:hSpace="180" w:wrap="around" w:vAnchor="text" w:hAnchor="text" w:x="-1310" w:y="1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Молекулалардың</w:t>
                  </w:r>
                  <w:proofErr w:type="spellEnd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>қозғалу</w:t>
                  </w:r>
                  <w:proofErr w:type="spellEnd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>сипаты</w:t>
                  </w:r>
                  <w:proofErr w:type="spellEnd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161989" w:rsidRPr="00CF579B" w:rsidRDefault="00161989" w:rsidP="00E120DF">
                  <w:pPr>
                    <w:framePr w:hSpace="180" w:wrap="around" w:vAnchor="text" w:hAnchor="text" w:x="-1310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:rsidR="00161989" w:rsidRPr="00CF579B" w:rsidRDefault="00161989" w:rsidP="00E120DF">
                  <w:pPr>
                    <w:framePr w:hSpace="180" w:wrap="around" w:vAnchor="text" w:hAnchor="text" w:x="-1310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:rsidR="00161989" w:rsidRPr="00CF579B" w:rsidRDefault="00161989" w:rsidP="00E120DF">
                  <w:pPr>
                    <w:framePr w:hSpace="180" w:wrap="around" w:vAnchor="text" w:hAnchor="text" w:x="-1310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1989" w:rsidRPr="00CF579B" w:rsidTr="00161989">
              <w:trPr>
                <w:trHeight w:val="746"/>
              </w:trPr>
              <w:tc>
                <w:tcPr>
                  <w:tcW w:w="1575" w:type="dxa"/>
                  <w:shd w:val="clear" w:color="auto" w:fill="auto"/>
                </w:tcPr>
                <w:p w:rsidR="00161989" w:rsidRPr="00CF579B" w:rsidRDefault="00161989" w:rsidP="00E120DF">
                  <w:pPr>
                    <w:framePr w:hSpace="180" w:wrap="around" w:vAnchor="text" w:hAnchor="text" w:x="-1310" w:y="1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>Молекулалардың</w:t>
                  </w:r>
                  <w:proofErr w:type="spellEnd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>әсерлесуі</w:t>
                  </w:r>
                  <w:proofErr w:type="spellEnd"/>
                </w:p>
              </w:tc>
              <w:tc>
                <w:tcPr>
                  <w:tcW w:w="1199" w:type="dxa"/>
                  <w:shd w:val="clear" w:color="auto" w:fill="auto"/>
                </w:tcPr>
                <w:p w:rsidR="00161989" w:rsidRPr="00CF579B" w:rsidRDefault="00161989" w:rsidP="00E120DF">
                  <w:pPr>
                    <w:framePr w:hSpace="180" w:wrap="around" w:vAnchor="text" w:hAnchor="text" w:x="-1310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:rsidR="00161989" w:rsidRPr="00CF579B" w:rsidRDefault="00161989" w:rsidP="00E120DF">
                  <w:pPr>
                    <w:framePr w:hSpace="180" w:wrap="around" w:vAnchor="text" w:hAnchor="text" w:x="-1310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:rsidR="00161989" w:rsidRPr="00CF579B" w:rsidRDefault="00161989" w:rsidP="00E120DF">
                  <w:pPr>
                    <w:framePr w:hSpace="180" w:wrap="around" w:vAnchor="text" w:hAnchor="text" w:x="-1310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1989" w:rsidRPr="00CF579B" w:rsidTr="00161989">
              <w:trPr>
                <w:trHeight w:val="746"/>
              </w:trPr>
              <w:tc>
                <w:tcPr>
                  <w:tcW w:w="1575" w:type="dxa"/>
                  <w:shd w:val="clear" w:color="auto" w:fill="auto"/>
                </w:tcPr>
                <w:p w:rsidR="00161989" w:rsidRPr="00CF579B" w:rsidRDefault="00161989" w:rsidP="00E120DF">
                  <w:pPr>
                    <w:framePr w:hSpace="180" w:wrap="around" w:vAnchor="text" w:hAnchor="text" w:x="-1310" w:y="1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>Негізгі</w:t>
                  </w:r>
                  <w:proofErr w:type="spellEnd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F579B">
                    <w:rPr>
                      <w:rFonts w:ascii="Times New Roman" w:hAnsi="Times New Roman"/>
                      <w:sz w:val="24"/>
                      <w:szCs w:val="24"/>
                    </w:rPr>
                    <w:t>қасиеттері</w:t>
                  </w:r>
                  <w:proofErr w:type="spellEnd"/>
                </w:p>
              </w:tc>
              <w:tc>
                <w:tcPr>
                  <w:tcW w:w="1199" w:type="dxa"/>
                  <w:shd w:val="clear" w:color="auto" w:fill="auto"/>
                </w:tcPr>
                <w:p w:rsidR="00161989" w:rsidRPr="00CF579B" w:rsidRDefault="00161989" w:rsidP="00E120DF">
                  <w:pPr>
                    <w:framePr w:hSpace="180" w:wrap="around" w:vAnchor="text" w:hAnchor="text" w:x="-1310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:rsidR="00161989" w:rsidRPr="00CF579B" w:rsidRDefault="00161989" w:rsidP="00E120DF">
                  <w:pPr>
                    <w:framePr w:hSpace="180" w:wrap="around" w:vAnchor="text" w:hAnchor="text" w:x="-1310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:rsidR="00161989" w:rsidRPr="00CF579B" w:rsidRDefault="00161989" w:rsidP="00E120DF">
                  <w:pPr>
                    <w:framePr w:hSpace="180" w:wrap="around" w:vAnchor="text" w:hAnchor="text" w:x="-1310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(М)</w:t>
            </w:r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Бөлшектердің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кинетикалық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теориясының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негі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зг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қағидаларын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тұжырымдау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арқылы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қорытынды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жасаңыз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pct"/>
            <w:gridSpan w:val="2"/>
          </w:tcPr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CF57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http://bilimland.kz/</w:t>
              </w:r>
            </w:hyperlink>
            <w:r w:rsidRPr="00CF57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CF57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http://go-url.ru/iq4l</w:t>
              </w:r>
            </w:hyperlink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CF57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http://structuresubstan.narod.ru/6.htm</w:t>
              </w:r>
            </w:hyperlink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CF57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http://structuresubstan.narod.ru/3.htm</w:t>
              </w:r>
            </w:hyperlink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CF57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http://festival.1september.ru/articles/529652/</w:t>
              </w:r>
            </w:hyperlink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CF57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http://festival.1september.ru/articles/593288/</w:t>
              </w:r>
            </w:hyperlink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CF57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http://festival.1september.ru/articles/569168/</w:t>
              </w:r>
            </w:hyperlink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Құралдар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үрленетін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ауа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шары,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шприц.</w:t>
            </w: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Құралдар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: су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құйылған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ыдыс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өлшеуіш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цилиндр, 2-3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түрлі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ішінде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ыдыстар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шприц. </w:t>
            </w: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Құралдар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әртүрлі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заттардан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жасалған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қатты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денелердің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жиынтығы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(металл,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ағаш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пластмасса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т.б</w:t>
            </w:r>
            <w:proofErr w:type="spellEnd"/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989" w:rsidRPr="00CF579B" w:rsidTr="00E120DF">
        <w:trPr>
          <w:trHeight w:val="984"/>
        </w:trPr>
        <w:tc>
          <w:tcPr>
            <w:tcW w:w="1532" w:type="pct"/>
            <w:gridSpan w:val="2"/>
          </w:tcPr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503" w:type="pct"/>
            <w:gridSpan w:val="4"/>
          </w:tcPr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</w:rPr>
              <w:t xml:space="preserve">Рефлексия: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Оқушыларға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тү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шарларды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ыдыстарға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жабыстыру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арқылы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ыдыстарды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толтыруды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ұсыныңыз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E0DC1" wp14:editId="1FC285B3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-2540</wp:posOffset>
                      </wp:positionV>
                      <wp:extent cx="2290445" cy="685165"/>
                      <wp:effectExtent l="8255" t="10795" r="6350" b="889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0445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1989" w:rsidRPr="005A6024" w:rsidRDefault="00161989" w:rsidP="00161989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5A602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- </w:t>
                                  </w:r>
                                  <w:proofErr w:type="gramStart"/>
                                  <w:r w:rsidRPr="005A602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барлығын</w:t>
                                  </w:r>
                                  <w:proofErr w:type="gramEnd"/>
                                  <w:r w:rsidRPr="005A602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түсіндім</w:t>
                                  </w:r>
                                </w:p>
                                <w:p w:rsidR="00161989" w:rsidRPr="005A6024" w:rsidRDefault="00161989" w:rsidP="00161989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5A602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-</w:t>
                                  </w:r>
                                  <w:r w:rsidRPr="005A602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</w:t>
                                  </w:r>
                                  <w:proofErr w:type="gramStart"/>
                                  <w:r w:rsidRPr="005A602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түсіндім</w:t>
                                  </w:r>
                                  <w:proofErr w:type="gramEnd"/>
                                  <w:r w:rsidRPr="005A602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, бірақ барлығын емес</w:t>
                                  </w:r>
                                </w:p>
                                <w:p w:rsidR="00161989" w:rsidRPr="005A6024" w:rsidRDefault="00161989" w:rsidP="00161989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5A602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-</w:t>
                                  </w:r>
                                  <w:r w:rsidRPr="005A602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</w:t>
                                  </w:r>
                                  <w:proofErr w:type="gramStart"/>
                                  <w:r w:rsidRPr="005A602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ештеңе</w:t>
                                  </w:r>
                                  <w:proofErr w:type="gramEnd"/>
                                  <w:r w:rsidRPr="005A602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түсінбедім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1.85pt;margin-top:-.2pt;width:180.35pt;height: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" strokecolor="white">
                      <v:textbox>
                        <w:txbxContent>
                          <w:p w:rsidR="00161989" w:rsidRPr="005A6024" w:rsidRDefault="00161989" w:rsidP="0016198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5A602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proofErr w:type="gramStart"/>
                            <w:r w:rsidRPr="005A602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барлығын</w:t>
                            </w:r>
                            <w:proofErr w:type="gramEnd"/>
                            <w:r w:rsidRPr="005A602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 xml:space="preserve"> түсіндім</w:t>
                            </w:r>
                          </w:p>
                          <w:p w:rsidR="00161989" w:rsidRPr="005A6024" w:rsidRDefault="00161989" w:rsidP="0016198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5A602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5A602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proofErr w:type="gramStart"/>
                            <w:r w:rsidRPr="005A602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түсіндім</w:t>
                            </w:r>
                            <w:proofErr w:type="gramEnd"/>
                            <w:r w:rsidRPr="005A602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, бірақ барлығын емес</w:t>
                            </w:r>
                          </w:p>
                          <w:p w:rsidR="00161989" w:rsidRPr="005A6024" w:rsidRDefault="00161989" w:rsidP="0016198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5A602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5A602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proofErr w:type="gramStart"/>
                            <w:r w:rsidRPr="005A602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ештеңе</w:t>
                            </w:r>
                            <w:proofErr w:type="gramEnd"/>
                            <w:r w:rsidRPr="005A602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 xml:space="preserve"> түсінбедім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579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8FDCAD" wp14:editId="1E11989D">
                  <wp:extent cx="1287780" cy="769620"/>
                  <wp:effectExtent l="19050" t="0" r="762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76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1989" w:rsidRPr="00CF579B" w:rsidRDefault="00161989" w:rsidP="00E12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Ыдыстарды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толтыр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61989" w:rsidRPr="00CF579B" w:rsidRDefault="00161989" w:rsidP="00E120D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F579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18889E" wp14:editId="5C3DD71C">
                  <wp:extent cx="2362200" cy="1400175"/>
                  <wp:effectExtent l="19050" t="0" r="0" b="0"/>
                  <wp:docPr id="10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254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Үй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жұмысы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ұғалім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ұсынған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сілтемелер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арқылы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видео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көру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дарындылықтарына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байланысты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дифференциацияланған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тапсырма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61989" w:rsidRPr="00CF579B" w:rsidRDefault="00161989" w:rsidP="00E120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А)</w:t>
            </w:r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диффузияның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табиғаттағы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маңызы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жайында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қысқаша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мақала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жазу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CF579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https://www.youtube.com/watch?v=Ed8UGrNtVck</w:t>
              </w:r>
            </w:hyperlink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ағылшын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тілінде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видео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көру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В)</w:t>
            </w:r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тірек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конспект салу/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сызу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Газдар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сұйықтықтар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қатты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денелердің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құрылымы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65" w:type="pct"/>
            <w:gridSpan w:val="2"/>
          </w:tcPr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989" w:rsidRPr="00CF579B" w:rsidTr="00E120DF">
        <w:tc>
          <w:tcPr>
            <w:tcW w:w="2148" w:type="pct"/>
            <w:gridSpan w:val="3"/>
          </w:tcPr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</w:p>
        </w:tc>
        <w:tc>
          <w:tcPr>
            <w:tcW w:w="1430" w:type="pct"/>
            <w:gridSpan w:val="2"/>
          </w:tcPr>
          <w:p w:rsidR="00161989" w:rsidRPr="00CF579B" w:rsidRDefault="00161989" w:rsidP="00E12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gridSpan w:val="3"/>
          </w:tcPr>
          <w:p w:rsidR="00161989" w:rsidRPr="00CF579B" w:rsidRDefault="00161989" w:rsidP="00E12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пен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ау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іпсіздік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техникасының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ережелері</w:t>
            </w:r>
            <w:proofErr w:type="spellEnd"/>
          </w:p>
        </w:tc>
      </w:tr>
      <w:tr w:rsidR="00161989" w:rsidRPr="00CF579B" w:rsidTr="00E120DF">
        <w:trPr>
          <w:trHeight w:val="896"/>
        </w:trPr>
        <w:tc>
          <w:tcPr>
            <w:tcW w:w="2148" w:type="pct"/>
            <w:gridSpan w:val="3"/>
          </w:tcPr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Дифференцациаланған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тапсырмаларды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таңдау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қиындық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сезінген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ушылар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қолдау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көрсету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сыныптас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көмегі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қажет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жағдайда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мұғалімнің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көмегі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Топ</w:t>
            </w:r>
            <w:proofErr w:type="gram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қа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бөлу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>кезінде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579B">
              <w:rPr>
                <w:rFonts w:ascii="Times New Roman" w:hAnsi="Times New Roman"/>
                <w:sz w:val="24"/>
                <w:szCs w:val="24"/>
              </w:rPr>
              <w:t xml:space="preserve">топ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құрамында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таңдау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кеңесші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ролін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атқарала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алатын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оқушының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болуы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Барлық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оқушылр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сұйықтықтар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газдардағы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бөлшектердің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таралу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ерекшеліктерін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түсінді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Оқушылардың</w:t>
            </w:r>
            <w:proofErr w:type="spellEnd"/>
            <w:r w:rsidRPr="00CF57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көбі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қатты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денелердің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сұйықтықтардың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газдардың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құрылымын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бөлшектер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теориясы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тұ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ғысынан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түсіндіреді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Кейбі</w:t>
            </w:r>
            <w:proofErr w:type="gramStart"/>
            <w:r w:rsidRPr="00CF57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CF57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оқушылар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газдар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сұйықтықтар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қатты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заттардағы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диффузия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тапсырмалар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құрастырады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0" w:type="pct"/>
            <w:gridSpan w:val="2"/>
          </w:tcPr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Сабақ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барысында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талқылау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сұрақ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тар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қою</w:t>
            </w:r>
            <w:proofErr w:type="spellEnd"/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Мұғалім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берген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жауаптарының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сапасына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байланысты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олардың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білімдерінің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жылжуын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ба</w:t>
            </w:r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>ғалайды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Сабақтың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ә</w:t>
            </w:r>
            <w:proofErr w:type="gramStart"/>
            <w:r w:rsidRPr="00CF579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кезеңінде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өзара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кілттер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арқылы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өзін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-</w:t>
            </w:r>
            <w:r w:rsidRPr="00CF57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 тексеру. </w:t>
            </w:r>
          </w:p>
        </w:tc>
        <w:tc>
          <w:tcPr>
            <w:tcW w:w="1422" w:type="pct"/>
            <w:gridSpan w:val="3"/>
          </w:tcPr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79B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кабинетінде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істеудің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ережелерін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79B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CF57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1989" w:rsidRPr="00CF579B" w:rsidRDefault="00161989" w:rsidP="00E120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53D" w:rsidRDefault="007B053D"/>
    <w:sectPr w:rsidR="007B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0FE6"/>
    <w:multiLevelType w:val="multilevel"/>
    <w:tmpl w:val="383A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89"/>
    <w:rsid w:val="00161989"/>
    <w:rsid w:val="007B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89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98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16198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styleId="a3">
    <w:name w:val="Hyperlink"/>
    <w:uiPriority w:val="99"/>
    <w:rsid w:val="00161989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1619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6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9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89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98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16198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styleId="a3">
    <w:name w:val="Hyperlink"/>
    <w:uiPriority w:val="99"/>
    <w:rsid w:val="00161989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1619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6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9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ucturesubstan.narod.ru/6.htm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go-url.ru/iq4l" TargetMode="External"/><Relationship Id="rId12" Type="http://schemas.openxmlformats.org/officeDocument/2006/relationships/hyperlink" Target="http://festival.1september.ru/articles/56916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limland.kz/" TargetMode="External"/><Relationship Id="rId11" Type="http://schemas.openxmlformats.org/officeDocument/2006/relationships/hyperlink" Target="http://festival.1september.ru/articles/59328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Ed8UGrNtVck" TargetMode="External"/><Relationship Id="rId10" Type="http://schemas.openxmlformats.org/officeDocument/2006/relationships/hyperlink" Target="http://festival.1september.ru/articles/5296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ucturesubstan.narod.ru/3.ht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Асылбек</dc:creator>
  <cp:lastModifiedBy>Асылбек</cp:lastModifiedBy>
  <cp:revision>1</cp:revision>
  <dcterms:created xsi:type="dcterms:W3CDTF">2017-12-07T05:49:00Z</dcterms:created>
  <dcterms:modified xsi:type="dcterms:W3CDTF">2017-12-07T05:51:00Z</dcterms:modified>
</cp:coreProperties>
</file>